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AC" w:rsidRDefault="00D56E6B">
      <w:pPr>
        <w:pStyle w:val="a3"/>
        <w:spacing w:before="147"/>
        <w:ind w:left="219"/>
      </w:pPr>
      <w:r>
        <w:rPr>
          <w:spacing w:val="-22"/>
        </w:rPr>
        <w:t>附件</w:t>
      </w:r>
      <w:r w:rsidR="00B760BC">
        <w:rPr>
          <w:rFonts w:eastAsiaTheme="minorEastAsia" w:hint="eastAsia"/>
          <w:spacing w:val="-22"/>
        </w:rPr>
        <w:t xml:space="preserve"> </w:t>
      </w:r>
      <w:r>
        <w:t>1</w:t>
      </w:r>
    </w:p>
    <w:p w:rsidR="00B760BC" w:rsidRDefault="00B760BC" w:rsidP="00B760BC">
      <w:pPr>
        <w:pStyle w:val="Heading1"/>
        <w:spacing w:line="290" w:lineRule="auto"/>
        <w:ind w:left="0" w:right="295"/>
        <w:rPr>
          <w:rFonts w:eastAsiaTheme="minorEastAsia" w:hint="eastAsia"/>
          <w:sz w:val="37"/>
          <w:szCs w:val="30"/>
        </w:rPr>
      </w:pPr>
    </w:p>
    <w:p w:rsidR="00D932AC" w:rsidRDefault="00D56E6B" w:rsidP="00B760BC">
      <w:pPr>
        <w:pStyle w:val="Heading1"/>
        <w:spacing w:line="290" w:lineRule="auto"/>
        <w:ind w:left="0" w:right="295"/>
        <w:jc w:val="center"/>
      </w:pPr>
      <w:r>
        <w:rPr>
          <w:rFonts w:ascii="Times New Roman" w:eastAsia="Times New Roman"/>
        </w:rPr>
        <w:t>2021</w:t>
      </w:r>
      <w:r>
        <w:t>年度河南省教育系统廉政专题研究项目</w:t>
      </w:r>
      <w:r>
        <w:rPr>
          <w:spacing w:val="61"/>
        </w:rPr>
        <w:t>课题指南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070"/>
        </w:tabs>
        <w:spacing w:before="461" w:line="350" w:lineRule="auto"/>
        <w:ind w:right="122" w:firstLine="614"/>
        <w:rPr>
          <w:sz w:val="30"/>
        </w:rPr>
      </w:pPr>
      <w:r>
        <w:rPr>
          <w:sz w:val="30"/>
        </w:rPr>
        <w:t>“不敢腐、不能腐、不想腐”相互融合、交互作用有机整体问题研究（</w:t>
      </w:r>
      <w:r>
        <w:rPr>
          <w:spacing w:val="-8"/>
          <w:sz w:val="30"/>
        </w:rPr>
        <w:t>参考曲书记在</w:t>
      </w:r>
      <w:r>
        <w:rPr>
          <w:rFonts w:ascii="Times New Roman" w:eastAsia="Times New Roman" w:hAnsi="Times New Roman"/>
          <w:sz w:val="30"/>
        </w:rPr>
        <w:t>2021</w:t>
      </w:r>
      <w:r>
        <w:rPr>
          <w:spacing w:val="-28"/>
          <w:sz w:val="30"/>
        </w:rPr>
        <w:t>年</w:t>
      </w:r>
      <w:r>
        <w:rPr>
          <w:rFonts w:ascii="Times New Roman" w:eastAsia="Times New Roman" w:hAnsi="Times New Roman"/>
          <w:sz w:val="30"/>
        </w:rPr>
        <w:t>1</w:t>
      </w:r>
      <w:r>
        <w:rPr>
          <w:spacing w:val="-31"/>
          <w:sz w:val="30"/>
        </w:rPr>
        <w:t>月</w:t>
      </w:r>
      <w:r>
        <w:rPr>
          <w:rFonts w:ascii="Times New Roman" w:eastAsia="Times New Roman" w:hAnsi="Times New Roman"/>
          <w:sz w:val="30"/>
        </w:rPr>
        <w:t>24</w:t>
      </w:r>
      <w:r>
        <w:rPr>
          <w:sz w:val="30"/>
        </w:rPr>
        <w:t>日《中国纪检监察报》</w:t>
      </w:r>
    </w:p>
    <w:p w:rsidR="00D932AC" w:rsidRDefault="00D56E6B">
      <w:pPr>
        <w:pStyle w:val="a3"/>
        <w:spacing w:line="380" w:lineRule="exact"/>
        <w:ind w:left="219"/>
      </w:pPr>
      <w:r>
        <w:rPr>
          <w:spacing w:val="-7"/>
        </w:rPr>
        <w:t>第</w:t>
      </w:r>
      <w:r>
        <w:rPr>
          <w:rFonts w:ascii="Times New Roman" w:eastAsia="Times New Roman" w:hAnsi="Times New Roman"/>
        </w:rPr>
        <w:t>2</w:t>
      </w:r>
      <w:r>
        <w:t>版“不断实现‘三不’一体推进战略目标”采访观点）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065"/>
        </w:tabs>
        <w:ind w:left="1065" w:hanging="231"/>
        <w:rPr>
          <w:sz w:val="30"/>
        </w:rPr>
      </w:pPr>
      <w:r>
        <w:rPr>
          <w:sz w:val="30"/>
        </w:rPr>
        <w:t>增强“不想腐”的思想自觉存在问题及治理对策研究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065"/>
        </w:tabs>
        <w:spacing w:before="177"/>
        <w:ind w:left="1065" w:hanging="231"/>
        <w:rPr>
          <w:sz w:val="30"/>
        </w:rPr>
      </w:pPr>
      <w:r>
        <w:rPr>
          <w:sz w:val="30"/>
        </w:rPr>
        <w:t>筑牢“不想腐”的制度防线存在问题及治理对策研究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065"/>
        </w:tabs>
        <w:spacing w:before="172"/>
        <w:ind w:left="1065" w:hanging="231"/>
        <w:rPr>
          <w:sz w:val="30"/>
        </w:rPr>
      </w:pPr>
      <w:r>
        <w:rPr>
          <w:sz w:val="30"/>
        </w:rPr>
        <w:t>强化“不想腐”的监督制约存在问题及治理对策研究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070"/>
        </w:tabs>
        <w:ind w:left="1069"/>
        <w:rPr>
          <w:sz w:val="30"/>
        </w:rPr>
      </w:pPr>
      <w:r>
        <w:rPr>
          <w:sz w:val="30"/>
        </w:rPr>
        <w:t>形式主义、官僚主义隐形变异表现、特点及精准治理对策</w:t>
      </w:r>
    </w:p>
    <w:p w:rsidR="00D932AC" w:rsidRDefault="00D932AC">
      <w:pPr>
        <w:pStyle w:val="a3"/>
        <w:spacing w:before="2"/>
        <w:rPr>
          <w:sz w:val="9"/>
        </w:rPr>
      </w:pPr>
    </w:p>
    <w:p w:rsidR="00D932AC" w:rsidRDefault="00D56E6B">
      <w:pPr>
        <w:pStyle w:val="a3"/>
        <w:spacing w:before="60"/>
        <w:ind w:left="219"/>
      </w:pPr>
      <w:r>
        <w:t>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070"/>
        </w:tabs>
        <w:spacing w:before="172"/>
        <w:ind w:left="1069"/>
        <w:rPr>
          <w:sz w:val="30"/>
        </w:rPr>
      </w:pPr>
      <w:r>
        <w:rPr>
          <w:sz w:val="30"/>
        </w:rPr>
        <w:t>享乐主义、奢靡之风反弹回潮突出表现、特点及精准治理</w:t>
      </w:r>
    </w:p>
    <w:p w:rsidR="00D932AC" w:rsidRDefault="00D932AC">
      <w:pPr>
        <w:pStyle w:val="a3"/>
        <w:spacing w:before="2"/>
        <w:rPr>
          <w:sz w:val="9"/>
        </w:rPr>
      </w:pPr>
    </w:p>
    <w:p w:rsidR="00D932AC" w:rsidRDefault="00D56E6B">
      <w:pPr>
        <w:pStyle w:val="a3"/>
        <w:spacing w:before="61"/>
        <w:ind w:left="219"/>
      </w:pPr>
      <w:r>
        <w:t>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065"/>
        </w:tabs>
        <w:spacing w:before="177"/>
        <w:ind w:left="1065" w:hanging="231"/>
        <w:rPr>
          <w:sz w:val="30"/>
        </w:rPr>
      </w:pPr>
      <w:r>
        <w:rPr>
          <w:sz w:val="30"/>
        </w:rPr>
        <w:t>建立巡视巡察整改促进机制研究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065"/>
        </w:tabs>
        <w:spacing w:before="172"/>
        <w:ind w:left="1065" w:hanging="231"/>
        <w:rPr>
          <w:sz w:val="30"/>
        </w:rPr>
      </w:pPr>
      <w:r>
        <w:rPr>
          <w:sz w:val="30"/>
        </w:rPr>
        <w:t>建立巡视巡察整改评估机制研究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070"/>
        </w:tabs>
        <w:ind w:left="1069"/>
        <w:rPr>
          <w:sz w:val="30"/>
        </w:rPr>
      </w:pPr>
      <w:r>
        <w:rPr>
          <w:sz w:val="30"/>
        </w:rPr>
        <w:t>当前铺张浪费现象的突出问题、特点及精准治理对策研究</w:t>
      </w:r>
    </w:p>
    <w:p w:rsidR="00D932AC" w:rsidRDefault="00D56E6B">
      <w:pPr>
        <w:pStyle w:val="a3"/>
        <w:spacing w:before="177"/>
        <w:ind w:left="219"/>
      </w:pPr>
      <w:r>
        <w:t>（按个人、机关、学校分类研究）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73" w:line="350" w:lineRule="auto"/>
        <w:ind w:right="271" w:firstLine="614"/>
        <w:rPr>
          <w:sz w:val="30"/>
        </w:rPr>
      </w:pPr>
      <w:r>
        <w:rPr>
          <w:sz w:val="30"/>
        </w:rPr>
        <w:t>构建立体监督体系中织密廉政教育网络“治未病”功能及路径研究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" w:line="348" w:lineRule="auto"/>
        <w:ind w:right="280" w:firstLine="614"/>
        <w:rPr>
          <w:sz w:val="30"/>
        </w:rPr>
      </w:pPr>
      <w:r>
        <w:rPr>
          <w:spacing w:val="13"/>
          <w:sz w:val="30"/>
        </w:rPr>
        <w:t>高校纪检监察体制改革制度优势视阈下治理效能提升问</w:t>
      </w:r>
      <w:r>
        <w:rPr>
          <w:sz w:val="30"/>
        </w:rPr>
        <w:t>题研究（以河南省省管高校为例）</w:t>
      </w:r>
    </w:p>
    <w:p w:rsidR="00D932AC" w:rsidRDefault="00D932AC">
      <w:pPr>
        <w:spacing w:line="348" w:lineRule="auto"/>
        <w:rPr>
          <w:sz w:val="30"/>
        </w:rPr>
        <w:sectPr w:rsidR="00D932AC">
          <w:footerReference w:type="even" r:id="rId7"/>
          <w:footerReference w:type="default" r:id="rId8"/>
          <w:pgSz w:w="11910" w:h="16840"/>
          <w:pgMar w:top="1580" w:right="1320" w:bottom="1960" w:left="1480" w:header="0" w:footer="1777" w:gutter="0"/>
          <w:cols w:space="720"/>
        </w:sectPr>
      </w:pPr>
    </w:p>
    <w:p w:rsidR="00D932AC" w:rsidRDefault="00D932AC">
      <w:pPr>
        <w:pStyle w:val="a3"/>
        <w:spacing w:before="5"/>
        <w:rPr>
          <w:sz w:val="9"/>
        </w:rPr>
      </w:pPr>
    </w:p>
    <w:p w:rsidR="00D932AC" w:rsidRDefault="00D56E6B">
      <w:pPr>
        <w:pStyle w:val="a5"/>
        <w:numPr>
          <w:ilvl w:val="0"/>
          <w:numId w:val="2"/>
        </w:numPr>
        <w:tabs>
          <w:tab w:val="left" w:pos="1229"/>
        </w:tabs>
        <w:spacing w:before="69" w:line="350" w:lineRule="auto"/>
        <w:ind w:right="280" w:firstLine="614"/>
        <w:rPr>
          <w:sz w:val="30"/>
        </w:rPr>
      </w:pPr>
      <w:r>
        <w:rPr>
          <w:spacing w:val="13"/>
          <w:sz w:val="30"/>
        </w:rPr>
        <w:t>派驻纪检监察机构做深做实做细政治监督存在的突出问</w:t>
      </w:r>
      <w:r>
        <w:rPr>
          <w:sz w:val="30"/>
        </w:rPr>
        <w:t>题、难点及精准治理对策研究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29"/>
        </w:tabs>
        <w:spacing w:before="2" w:line="348" w:lineRule="auto"/>
        <w:ind w:right="280" w:firstLine="614"/>
        <w:rPr>
          <w:sz w:val="30"/>
        </w:rPr>
      </w:pPr>
      <w:r>
        <w:rPr>
          <w:spacing w:val="13"/>
          <w:sz w:val="30"/>
        </w:rPr>
        <w:t>派驻纪检监察机构做深做实做细日常监督存在的突出问</w:t>
      </w:r>
      <w:r>
        <w:rPr>
          <w:sz w:val="30"/>
        </w:rPr>
        <w:t>题、难点及精准治理对策研究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29"/>
        </w:tabs>
        <w:spacing w:before="4" w:line="350" w:lineRule="auto"/>
        <w:ind w:right="280" w:firstLine="614"/>
        <w:rPr>
          <w:sz w:val="30"/>
        </w:rPr>
      </w:pPr>
      <w:r>
        <w:rPr>
          <w:spacing w:val="13"/>
          <w:sz w:val="30"/>
        </w:rPr>
        <w:t>高校纪检监察机构做深做实做细政治监督存在的突出问</w:t>
      </w:r>
      <w:r>
        <w:rPr>
          <w:sz w:val="30"/>
        </w:rPr>
        <w:t>题、难点及精准治理对策研究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29"/>
        </w:tabs>
        <w:spacing w:before="0" w:line="350" w:lineRule="auto"/>
        <w:ind w:right="280" w:firstLine="614"/>
        <w:rPr>
          <w:sz w:val="30"/>
        </w:rPr>
      </w:pPr>
      <w:r>
        <w:rPr>
          <w:spacing w:val="13"/>
          <w:sz w:val="30"/>
        </w:rPr>
        <w:t>高校纪检监察机构做深做实做细日常监督存在的突出问</w:t>
      </w:r>
      <w:r>
        <w:rPr>
          <w:sz w:val="30"/>
        </w:rPr>
        <w:t>题、难点及精准治理对策研究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0"/>
        <w:ind w:left="1218" w:hanging="385"/>
        <w:rPr>
          <w:sz w:val="30"/>
        </w:rPr>
      </w:pPr>
      <w:r>
        <w:rPr>
          <w:sz w:val="30"/>
        </w:rPr>
        <w:t>大力推进教育机关清廉建设问题研究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70"/>
        <w:ind w:left="1218" w:hanging="385"/>
        <w:rPr>
          <w:sz w:val="30"/>
        </w:rPr>
      </w:pPr>
      <w:r>
        <w:rPr>
          <w:sz w:val="30"/>
        </w:rPr>
        <w:t>大力推进清风校园建设问题研究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77"/>
        <w:ind w:left="1218" w:hanging="385"/>
        <w:rPr>
          <w:sz w:val="30"/>
        </w:rPr>
      </w:pPr>
      <w:r>
        <w:rPr>
          <w:sz w:val="30"/>
        </w:rPr>
        <w:t>完善义务教育领域损害群众利益问题治理机制研究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ind w:left="1218" w:hanging="385"/>
        <w:rPr>
          <w:sz w:val="30"/>
        </w:rPr>
      </w:pPr>
      <w:r>
        <w:rPr>
          <w:sz w:val="30"/>
        </w:rPr>
        <w:t>完善高等教育领域损害群众利益问题治理机制研究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72" w:line="350" w:lineRule="auto"/>
        <w:ind w:right="275" w:firstLine="614"/>
        <w:rPr>
          <w:sz w:val="30"/>
        </w:rPr>
      </w:pPr>
      <w:r>
        <w:rPr>
          <w:spacing w:val="-4"/>
          <w:sz w:val="30"/>
        </w:rPr>
        <w:t>十九大以来河南省高校违反中央八项规定精神的特点、趋</w:t>
      </w:r>
      <w:r>
        <w:rPr>
          <w:sz w:val="30"/>
        </w:rPr>
        <w:t>势和精准治理对策研究——基于河南省高校调查分析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"/>
        <w:ind w:left="1218" w:hanging="385"/>
        <w:rPr>
          <w:sz w:val="30"/>
        </w:rPr>
      </w:pPr>
      <w:r>
        <w:rPr>
          <w:sz w:val="30"/>
        </w:rPr>
        <w:t>教育领域腐败的方式、特点、趋势及精准治理对策研究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29"/>
        </w:tabs>
        <w:spacing w:before="173" w:line="350" w:lineRule="auto"/>
        <w:ind w:right="258" w:firstLine="614"/>
        <w:rPr>
          <w:sz w:val="30"/>
        </w:rPr>
      </w:pPr>
      <w:r>
        <w:rPr>
          <w:spacing w:val="14"/>
          <w:sz w:val="30"/>
        </w:rPr>
        <w:t>提高教育领域纪检监察工作监督效能问题研究——基于</w:t>
      </w:r>
      <w:r>
        <w:rPr>
          <w:sz w:val="30"/>
        </w:rPr>
        <w:t>河南省教育机关或学校的调查分析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29"/>
        </w:tabs>
        <w:spacing w:before="1" w:line="348" w:lineRule="auto"/>
        <w:ind w:right="280" w:firstLine="614"/>
        <w:rPr>
          <w:sz w:val="30"/>
        </w:rPr>
      </w:pPr>
      <w:r>
        <w:rPr>
          <w:spacing w:val="13"/>
          <w:sz w:val="30"/>
        </w:rPr>
        <w:t>河南省高校营造风清气正良好政治生态存在的突出问题</w:t>
      </w:r>
      <w:r>
        <w:rPr>
          <w:sz w:val="30"/>
        </w:rPr>
        <w:t>和精准治理对策研究——基于河南省高校调查分析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29"/>
        </w:tabs>
        <w:spacing w:before="4" w:line="350" w:lineRule="auto"/>
        <w:ind w:right="280" w:firstLine="614"/>
        <w:rPr>
          <w:sz w:val="30"/>
        </w:rPr>
      </w:pPr>
      <w:r>
        <w:rPr>
          <w:spacing w:val="13"/>
          <w:sz w:val="30"/>
        </w:rPr>
        <w:t>高校领导干部特权现象存在的突出问题及精准防治对策</w:t>
      </w:r>
      <w:r>
        <w:rPr>
          <w:sz w:val="30"/>
        </w:rPr>
        <w:t>研究——基于调查分析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29"/>
        </w:tabs>
        <w:spacing w:before="0" w:line="350" w:lineRule="auto"/>
        <w:ind w:right="280" w:firstLine="614"/>
        <w:rPr>
          <w:sz w:val="30"/>
        </w:rPr>
      </w:pPr>
      <w:r>
        <w:rPr>
          <w:spacing w:val="13"/>
          <w:sz w:val="30"/>
        </w:rPr>
        <w:t>中小学领导干部特权现象存在的突出问题及精准防治对</w:t>
      </w:r>
      <w:r>
        <w:rPr>
          <w:sz w:val="30"/>
        </w:rPr>
        <w:t>策研究——基于调查分析</w:t>
      </w:r>
    </w:p>
    <w:p w:rsidR="00D932AC" w:rsidRDefault="00D932AC">
      <w:pPr>
        <w:spacing w:line="350" w:lineRule="auto"/>
        <w:rPr>
          <w:sz w:val="30"/>
        </w:rPr>
        <w:sectPr w:rsidR="00D932AC">
          <w:pgSz w:w="11910" w:h="16840"/>
          <w:pgMar w:top="1580" w:right="1320" w:bottom="1960" w:left="1480" w:header="0" w:footer="1777" w:gutter="0"/>
          <w:cols w:space="720"/>
        </w:sectPr>
      </w:pPr>
    </w:p>
    <w:p w:rsidR="00D932AC" w:rsidRDefault="00D932AC">
      <w:pPr>
        <w:pStyle w:val="a3"/>
        <w:spacing w:before="5"/>
        <w:rPr>
          <w:sz w:val="9"/>
        </w:rPr>
      </w:pPr>
    </w:p>
    <w:p w:rsidR="00D932AC" w:rsidRDefault="00D56E6B">
      <w:pPr>
        <w:pStyle w:val="a5"/>
        <w:numPr>
          <w:ilvl w:val="0"/>
          <w:numId w:val="2"/>
        </w:numPr>
        <w:tabs>
          <w:tab w:val="left" w:pos="1229"/>
        </w:tabs>
        <w:spacing w:before="69" w:line="350" w:lineRule="auto"/>
        <w:ind w:right="278" w:firstLine="614"/>
        <w:rPr>
          <w:sz w:val="30"/>
        </w:rPr>
      </w:pPr>
      <w:r>
        <w:rPr>
          <w:spacing w:val="13"/>
          <w:sz w:val="30"/>
        </w:rPr>
        <w:t>河南省高校人事招聘存在的突出问题及精准防治对策研</w:t>
      </w:r>
      <w:r>
        <w:rPr>
          <w:sz w:val="30"/>
        </w:rPr>
        <w:t>究——基于调查分析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29"/>
        </w:tabs>
        <w:spacing w:before="2" w:line="348" w:lineRule="auto"/>
        <w:ind w:right="258" w:firstLine="614"/>
        <w:rPr>
          <w:sz w:val="30"/>
        </w:rPr>
      </w:pPr>
      <w:r>
        <w:rPr>
          <w:spacing w:val="14"/>
          <w:sz w:val="30"/>
        </w:rPr>
        <w:t>河南省高校二级学院财务公开透明问题研究——基于河</w:t>
      </w:r>
      <w:r>
        <w:rPr>
          <w:sz w:val="30"/>
        </w:rPr>
        <w:t>南省高校调查分析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29"/>
        </w:tabs>
        <w:spacing w:before="4" w:line="350" w:lineRule="auto"/>
        <w:ind w:right="280" w:firstLine="614"/>
        <w:rPr>
          <w:sz w:val="30"/>
        </w:rPr>
      </w:pPr>
      <w:r>
        <w:rPr>
          <w:spacing w:val="13"/>
          <w:sz w:val="30"/>
        </w:rPr>
        <w:t>健全高校涉嫌违纪职务违法职务犯罪案件提级管理调查</w:t>
      </w:r>
      <w:r>
        <w:rPr>
          <w:sz w:val="30"/>
        </w:rPr>
        <w:t>协作配合工作机制研究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0" w:line="381" w:lineRule="exact"/>
        <w:ind w:left="1218" w:hanging="385"/>
        <w:rPr>
          <w:sz w:val="30"/>
        </w:rPr>
      </w:pPr>
      <w:r>
        <w:rPr>
          <w:sz w:val="30"/>
        </w:rPr>
        <w:t>高校科研管理领域的腐败问题及精准防治对策研究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77"/>
        <w:ind w:left="1218" w:hanging="385"/>
        <w:rPr>
          <w:sz w:val="30"/>
        </w:rPr>
      </w:pPr>
      <w:r>
        <w:rPr>
          <w:sz w:val="30"/>
        </w:rPr>
        <w:t>高校纪检监察监督与审计监督的协同问题研究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ind w:left="1218" w:hanging="385"/>
        <w:rPr>
          <w:sz w:val="30"/>
        </w:rPr>
      </w:pPr>
      <w:r>
        <w:rPr>
          <w:sz w:val="30"/>
        </w:rPr>
        <w:t>高校绩效津贴分配存在问题及治理对策研究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72"/>
        <w:ind w:left="1218" w:hanging="385"/>
        <w:rPr>
          <w:sz w:val="30"/>
        </w:rPr>
      </w:pPr>
      <w:r>
        <w:rPr>
          <w:sz w:val="30"/>
        </w:rPr>
        <w:t>高校联合办学存在问题及整治对策研究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77"/>
        <w:ind w:left="1218" w:hanging="385"/>
        <w:rPr>
          <w:sz w:val="30"/>
        </w:rPr>
      </w:pPr>
      <w:r>
        <w:rPr>
          <w:sz w:val="30"/>
        </w:rPr>
        <w:t>河南省教育系统招投标领域腐败风险防控对策研究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ind w:left="1218" w:hanging="385"/>
        <w:rPr>
          <w:sz w:val="30"/>
        </w:rPr>
      </w:pPr>
      <w:r>
        <w:rPr>
          <w:sz w:val="30"/>
        </w:rPr>
        <w:t>建立教育系统校地、校校联合办案制度机制研究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72" w:line="350" w:lineRule="auto"/>
        <w:ind w:right="267" w:firstLine="614"/>
        <w:rPr>
          <w:sz w:val="30"/>
        </w:rPr>
      </w:pPr>
      <w:r>
        <w:rPr>
          <w:sz w:val="30"/>
        </w:rPr>
        <w:t>破解对“一把手”监督难题的创新模式研究——基于河南省市委书记、厅长、高校一把手监督模式创新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29"/>
        </w:tabs>
        <w:spacing w:before="1" w:line="348" w:lineRule="auto"/>
        <w:ind w:right="258" w:firstLine="614"/>
        <w:rPr>
          <w:sz w:val="30"/>
        </w:rPr>
      </w:pPr>
      <w:r>
        <w:rPr>
          <w:spacing w:val="14"/>
          <w:sz w:val="30"/>
        </w:rPr>
        <w:t>县委书记腐败风险精准防控对策研究——基于十八大以</w:t>
      </w:r>
      <w:r>
        <w:rPr>
          <w:sz w:val="30"/>
        </w:rPr>
        <w:t>来河南省县委书记腐败案例分析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4"/>
        <w:ind w:left="1218" w:hanging="385"/>
        <w:rPr>
          <w:sz w:val="30"/>
        </w:rPr>
      </w:pPr>
      <w:r>
        <w:rPr>
          <w:sz w:val="30"/>
        </w:rPr>
        <w:t>推行行贿“黑名单”制度研究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ind w:left="1218" w:hanging="385"/>
        <w:rPr>
          <w:sz w:val="30"/>
        </w:rPr>
      </w:pPr>
      <w:r>
        <w:rPr>
          <w:sz w:val="30"/>
        </w:rPr>
        <w:t>发挥惩治腐败震慑教育功能存在问题及治理对策研究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72"/>
        <w:ind w:left="1218" w:hanging="385"/>
        <w:rPr>
          <w:sz w:val="30"/>
        </w:rPr>
      </w:pPr>
      <w:r>
        <w:rPr>
          <w:sz w:val="30"/>
        </w:rPr>
        <w:t>完善招生工作监督机制研究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ind w:left="1218" w:hanging="385"/>
        <w:rPr>
          <w:sz w:val="30"/>
        </w:rPr>
      </w:pPr>
      <w:r>
        <w:rPr>
          <w:sz w:val="30"/>
        </w:rPr>
        <w:t>民办高校党建工作研究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77"/>
        <w:ind w:left="1218" w:hanging="385"/>
        <w:rPr>
          <w:sz w:val="30"/>
        </w:rPr>
      </w:pPr>
      <w:r>
        <w:rPr>
          <w:sz w:val="30"/>
        </w:rPr>
        <w:t>加强审查调查工作中被调查人思想政治工作研究</w:t>
      </w:r>
    </w:p>
    <w:p w:rsidR="00D932AC" w:rsidRDefault="00D56E6B">
      <w:pPr>
        <w:pStyle w:val="a5"/>
        <w:numPr>
          <w:ilvl w:val="0"/>
          <w:numId w:val="2"/>
        </w:numPr>
        <w:tabs>
          <w:tab w:val="left" w:pos="1219"/>
        </w:tabs>
        <w:spacing w:before="173"/>
        <w:ind w:left="1218" w:hanging="385"/>
        <w:rPr>
          <w:sz w:val="30"/>
        </w:rPr>
      </w:pPr>
      <w:r>
        <w:rPr>
          <w:sz w:val="30"/>
        </w:rPr>
        <w:t>纪检监察案件办理过程中安全问题研究</w:t>
      </w:r>
    </w:p>
    <w:p w:rsidR="00D56E6B" w:rsidRPr="003C13F8" w:rsidRDefault="00D56E6B" w:rsidP="003C13F8">
      <w:pPr>
        <w:pStyle w:val="a3"/>
        <w:spacing w:before="147"/>
        <w:rPr>
          <w:rFonts w:eastAsiaTheme="minorEastAsia" w:hint="eastAsia"/>
        </w:rPr>
      </w:pPr>
    </w:p>
    <w:sectPr w:rsidR="00D56E6B" w:rsidRPr="003C13F8" w:rsidSect="003C13F8">
      <w:footerReference w:type="default" r:id="rId9"/>
      <w:pgSz w:w="11910" w:h="16840"/>
      <w:pgMar w:top="1580" w:right="1320" w:bottom="1960" w:left="1480" w:header="0" w:footer="17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49F" w:rsidRDefault="0066349F" w:rsidP="00D932AC">
      <w:r>
        <w:separator/>
      </w:r>
    </w:p>
  </w:endnote>
  <w:endnote w:type="continuationSeparator" w:id="1">
    <w:p w:rsidR="0066349F" w:rsidRDefault="0066349F" w:rsidP="00D9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6B" w:rsidRDefault="00D82740">
    <w:pPr>
      <w:pStyle w:val="a3"/>
      <w:spacing w:line="14" w:lineRule="auto"/>
      <w:rPr>
        <w:sz w:val="20"/>
      </w:rPr>
    </w:pPr>
    <w:r w:rsidRPr="00D827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pt;margin-top:742.05pt;width:60.75pt;height:15.95pt;z-index:-16560640;mso-position-horizontal-relative:page;mso-position-vertical-relative:page" filled="f" stroked="f">
          <v:textbox style="mso-next-textbox:#_x0000_s2050" inset="0,0,0,0">
            <w:txbxContent>
              <w:p w:rsidR="00D56E6B" w:rsidRDefault="00D56E6B">
                <w:pPr>
                  <w:spacing w:line="318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 w:rsidR="00D82740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D82740">
                  <w:fldChar w:fldCharType="separate"/>
                </w:r>
                <w:r w:rsidR="003C13F8">
                  <w:rPr>
                    <w:noProof/>
                    <w:sz w:val="28"/>
                  </w:rPr>
                  <w:t>2</w:t>
                </w:r>
                <w:r w:rsidR="00D82740"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6B" w:rsidRDefault="00D82740">
    <w:pPr>
      <w:pStyle w:val="a3"/>
      <w:spacing w:line="14" w:lineRule="auto"/>
      <w:rPr>
        <w:sz w:val="20"/>
      </w:rPr>
    </w:pPr>
    <w:r w:rsidRPr="00D827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9.05pt;margin-top:742.05pt;width:60.75pt;height:15.95pt;z-index:-16561152;mso-position-horizontal-relative:page;mso-position-vertical-relative:page" filled="f" stroked="f">
          <v:textbox style="mso-next-textbox:#_x0000_s2051" inset="0,0,0,0">
            <w:txbxContent>
              <w:p w:rsidR="00D56E6B" w:rsidRDefault="00D56E6B">
                <w:pPr>
                  <w:spacing w:line="318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 w:rsidR="00D82740"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 w:rsidR="00D82740">
                  <w:fldChar w:fldCharType="separate"/>
                </w:r>
                <w:r w:rsidR="003C13F8">
                  <w:rPr>
                    <w:noProof/>
                    <w:sz w:val="28"/>
                  </w:rPr>
                  <w:t>1</w:t>
                </w:r>
                <w:r w:rsidR="00D82740">
                  <w:fldChar w:fldCharType="end"/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6B" w:rsidRDefault="00D82740">
    <w:pPr>
      <w:pStyle w:val="a3"/>
      <w:spacing w:line="14" w:lineRule="auto"/>
      <w:rPr>
        <w:sz w:val="20"/>
      </w:rPr>
    </w:pPr>
    <w:r w:rsidRPr="00D827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71.65pt;margin-top:495.55pt;width:57.7pt;height:15.95pt;z-index:-16560128;mso-position-horizontal-relative:page;mso-position-vertical-relative:page" filled="f" stroked="f">
          <v:textbox inset="0,0,0,0">
            <w:txbxContent>
              <w:p w:rsidR="00D56E6B" w:rsidRDefault="00D56E6B">
                <w:pPr>
                  <w:spacing w:line="318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4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15</w:t>
                </w:r>
                <w:r>
                  <w:rPr>
                    <w:spacing w:val="-3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49F" w:rsidRDefault="0066349F" w:rsidP="00D932AC">
      <w:r>
        <w:separator/>
      </w:r>
    </w:p>
  </w:footnote>
  <w:footnote w:type="continuationSeparator" w:id="1">
    <w:p w:rsidR="0066349F" w:rsidRDefault="0066349F" w:rsidP="00D93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B780F"/>
    <w:multiLevelType w:val="hybridMultilevel"/>
    <w:tmpl w:val="4AD063C0"/>
    <w:lvl w:ilvl="0" w:tplc="16F04914">
      <w:start w:val="1"/>
      <w:numFmt w:val="decimal"/>
      <w:lvlText w:val="%1."/>
      <w:lvlJc w:val="left"/>
      <w:pPr>
        <w:ind w:left="219" w:hanging="236"/>
      </w:pPr>
      <w:rPr>
        <w:rFonts w:ascii="Times New Roman" w:eastAsia="Times New Roman" w:hAnsi="Times New Roman" w:cs="Times New Roman" w:hint="default"/>
        <w:spacing w:val="2"/>
        <w:w w:val="100"/>
        <w:sz w:val="28"/>
        <w:szCs w:val="28"/>
        <w:lang w:val="en-US" w:eastAsia="zh-CN" w:bidi="ar-SA"/>
      </w:rPr>
    </w:lvl>
    <w:lvl w:ilvl="1" w:tplc="DC86B362">
      <w:numFmt w:val="bullet"/>
      <w:lvlText w:val="•"/>
      <w:lvlJc w:val="left"/>
      <w:pPr>
        <w:ind w:left="1108" w:hanging="236"/>
      </w:pPr>
      <w:rPr>
        <w:rFonts w:hint="default"/>
        <w:lang w:val="en-US" w:eastAsia="zh-CN" w:bidi="ar-SA"/>
      </w:rPr>
    </w:lvl>
    <w:lvl w:ilvl="2" w:tplc="56D23EFC">
      <w:numFmt w:val="bullet"/>
      <w:lvlText w:val="•"/>
      <w:lvlJc w:val="left"/>
      <w:pPr>
        <w:ind w:left="1996" w:hanging="236"/>
      </w:pPr>
      <w:rPr>
        <w:rFonts w:hint="default"/>
        <w:lang w:val="en-US" w:eastAsia="zh-CN" w:bidi="ar-SA"/>
      </w:rPr>
    </w:lvl>
    <w:lvl w:ilvl="3" w:tplc="BDD299E2">
      <w:numFmt w:val="bullet"/>
      <w:lvlText w:val="•"/>
      <w:lvlJc w:val="left"/>
      <w:pPr>
        <w:ind w:left="2885" w:hanging="236"/>
      </w:pPr>
      <w:rPr>
        <w:rFonts w:hint="default"/>
        <w:lang w:val="en-US" w:eastAsia="zh-CN" w:bidi="ar-SA"/>
      </w:rPr>
    </w:lvl>
    <w:lvl w:ilvl="4" w:tplc="DAC8BB00">
      <w:numFmt w:val="bullet"/>
      <w:lvlText w:val="•"/>
      <w:lvlJc w:val="left"/>
      <w:pPr>
        <w:ind w:left="3773" w:hanging="236"/>
      </w:pPr>
      <w:rPr>
        <w:rFonts w:hint="default"/>
        <w:lang w:val="en-US" w:eastAsia="zh-CN" w:bidi="ar-SA"/>
      </w:rPr>
    </w:lvl>
    <w:lvl w:ilvl="5" w:tplc="7E96C388">
      <w:numFmt w:val="bullet"/>
      <w:lvlText w:val="•"/>
      <w:lvlJc w:val="left"/>
      <w:pPr>
        <w:ind w:left="4662" w:hanging="236"/>
      </w:pPr>
      <w:rPr>
        <w:rFonts w:hint="default"/>
        <w:lang w:val="en-US" w:eastAsia="zh-CN" w:bidi="ar-SA"/>
      </w:rPr>
    </w:lvl>
    <w:lvl w:ilvl="6" w:tplc="AE509EE8">
      <w:numFmt w:val="bullet"/>
      <w:lvlText w:val="•"/>
      <w:lvlJc w:val="left"/>
      <w:pPr>
        <w:ind w:left="5550" w:hanging="236"/>
      </w:pPr>
      <w:rPr>
        <w:rFonts w:hint="default"/>
        <w:lang w:val="en-US" w:eastAsia="zh-CN" w:bidi="ar-SA"/>
      </w:rPr>
    </w:lvl>
    <w:lvl w:ilvl="7" w:tplc="CFA0A57A">
      <w:numFmt w:val="bullet"/>
      <w:lvlText w:val="•"/>
      <w:lvlJc w:val="left"/>
      <w:pPr>
        <w:ind w:left="6438" w:hanging="236"/>
      </w:pPr>
      <w:rPr>
        <w:rFonts w:hint="default"/>
        <w:lang w:val="en-US" w:eastAsia="zh-CN" w:bidi="ar-SA"/>
      </w:rPr>
    </w:lvl>
    <w:lvl w:ilvl="8" w:tplc="A33601F4">
      <w:numFmt w:val="bullet"/>
      <w:lvlText w:val="•"/>
      <w:lvlJc w:val="left"/>
      <w:pPr>
        <w:ind w:left="7327" w:hanging="236"/>
      </w:pPr>
      <w:rPr>
        <w:rFonts w:hint="default"/>
        <w:lang w:val="en-US" w:eastAsia="zh-CN" w:bidi="ar-SA"/>
      </w:rPr>
    </w:lvl>
  </w:abstractNum>
  <w:abstractNum w:abstractNumId="1">
    <w:nsid w:val="354300E2"/>
    <w:multiLevelType w:val="hybridMultilevel"/>
    <w:tmpl w:val="114017FE"/>
    <w:lvl w:ilvl="0" w:tplc="E1E4A1B2">
      <w:start w:val="1"/>
      <w:numFmt w:val="decimal"/>
      <w:lvlText w:val="（%1）"/>
      <w:lvlJc w:val="left"/>
      <w:pPr>
        <w:ind w:left="1598" w:hanging="765"/>
      </w:pPr>
      <w:rPr>
        <w:rFonts w:ascii="SimSun" w:eastAsia="SimSun" w:hAnsi="SimSun" w:cs="SimSun" w:hint="default"/>
        <w:spacing w:val="-149"/>
        <w:w w:val="100"/>
        <w:sz w:val="28"/>
        <w:szCs w:val="28"/>
        <w:lang w:val="en-US" w:eastAsia="zh-CN" w:bidi="ar-SA"/>
      </w:rPr>
    </w:lvl>
    <w:lvl w:ilvl="1" w:tplc="D32AA56A">
      <w:numFmt w:val="bullet"/>
      <w:lvlText w:val="•"/>
      <w:lvlJc w:val="left"/>
      <w:pPr>
        <w:ind w:left="2350" w:hanging="765"/>
      </w:pPr>
      <w:rPr>
        <w:rFonts w:hint="default"/>
        <w:lang w:val="en-US" w:eastAsia="zh-CN" w:bidi="ar-SA"/>
      </w:rPr>
    </w:lvl>
    <w:lvl w:ilvl="2" w:tplc="4C92D788">
      <w:numFmt w:val="bullet"/>
      <w:lvlText w:val="•"/>
      <w:lvlJc w:val="left"/>
      <w:pPr>
        <w:ind w:left="3100" w:hanging="765"/>
      </w:pPr>
      <w:rPr>
        <w:rFonts w:hint="default"/>
        <w:lang w:val="en-US" w:eastAsia="zh-CN" w:bidi="ar-SA"/>
      </w:rPr>
    </w:lvl>
    <w:lvl w:ilvl="3" w:tplc="3BB29BD6">
      <w:numFmt w:val="bullet"/>
      <w:lvlText w:val="•"/>
      <w:lvlJc w:val="left"/>
      <w:pPr>
        <w:ind w:left="3851" w:hanging="765"/>
      </w:pPr>
      <w:rPr>
        <w:rFonts w:hint="default"/>
        <w:lang w:val="en-US" w:eastAsia="zh-CN" w:bidi="ar-SA"/>
      </w:rPr>
    </w:lvl>
    <w:lvl w:ilvl="4" w:tplc="CE02A27E">
      <w:numFmt w:val="bullet"/>
      <w:lvlText w:val="•"/>
      <w:lvlJc w:val="left"/>
      <w:pPr>
        <w:ind w:left="4601" w:hanging="765"/>
      </w:pPr>
      <w:rPr>
        <w:rFonts w:hint="default"/>
        <w:lang w:val="en-US" w:eastAsia="zh-CN" w:bidi="ar-SA"/>
      </w:rPr>
    </w:lvl>
    <w:lvl w:ilvl="5" w:tplc="448E725C">
      <w:numFmt w:val="bullet"/>
      <w:lvlText w:val="•"/>
      <w:lvlJc w:val="left"/>
      <w:pPr>
        <w:ind w:left="5352" w:hanging="765"/>
      </w:pPr>
      <w:rPr>
        <w:rFonts w:hint="default"/>
        <w:lang w:val="en-US" w:eastAsia="zh-CN" w:bidi="ar-SA"/>
      </w:rPr>
    </w:lvl>
    <w:lvl w:ilvl="6" w:tplc="BBF41348">
      <w:numFmt w:val="bullet"/>
      <w:lvlText w:val="•"/>
      <w:lvlJc w:val="left"/>
      <w:pPr>
        <w:ind w:left="6102" w:hanging="765"/>
      </w:pPr>
      <w:rPr>
        <w:rFonts w:hint="default"/>
        <w:lang w:val="en-US" w:eastAsia="zh-CN" w:bidi="ar-SA"/>
      </w:rPr>
    </w:lvl>
    <w:lvl w:ilvl="7" w:tplc="067C24C2">
      <w:numFmt w:val="bullet"/>
      <w:lvlText w:val="•"/>
      <w:lvlJc w:val="left"/>
      <w:pPr>
        <w:ind w:left="6852" w:hanging="765"/>
      </w:pPr>
      <w:rPr>
        <w:rFonts w:hint="default"/>
        <w:lang w:val="en-US" w:eastAsia="zh-CN" w:bidi="ar-SA"/>
      </w:rPr>
    </w:lvl>
    <w:lvl w:ilvl="8" w:tplc="7F5EC1AA">
      <w:numFmt w:val="bullet"/>
      <w:lvlText w:val="•"/>
      <w:lvlJc w:val="left"/>
      <w:pPr>
        <w:ind w:left="7603" w:hanging="765"/>
      </w:pPr>
      <w:rPr>
        <w:rFonts w:hint="default"/>
        <w:lang w:val="en-US" w:eastAsia="zh-CN" w:bidi="ar-SA"/>
      </w:rPr>
    </w:lvl>
  </w:abstractNum>
  <w:abstractNum w:abstractNumId="2">
    <w:nsid w:val="593D49A8"/>
    <w:multiLevelType w:val="hybridMultilevel"/>
    <w:tmpl w:val="89947912"/>
    <w:lvl w:ilvl="0" w:tplc="0C22DA52">
      <w:start w:val="1"/>
      <w:numFmt w:val="decimal"/>
      <w:lvlText w:val="%1."/>
      <w:lvlJc w:val="left"/>
      <w:pPr>
        <w:ind w:left="33" w:hanging="221"/>
      </w:pPr>
      <w:rPr>
        <w:rFonts w:ascii="Times New Roman" w:eastAsia="Times New Roman" w:hAnsi="Times New Roman" w:cs="Times New Roman" w:hint="default"/>
        <w:spacing w:val="4"/>
        <w:w w:val="99"/>
        <w:sz w:val="26"/>
        <w:szCs w:val="26"/>
        <w:lang w:val="en-US" w:eastAsia="zh-CN" w:bidi="ar-SA"/>
      </w:rPr>
    </w:lvl>
    <w:lvl w:ilvl="1" w:tplc="1C5C720E">
      <w:numFmt w:val="bullet"/>
      <w:lvlText w:val="•"/>
      <w:lvlJc w:val="left"/>
      <w:pPr>
        <w:ind w:left="827" w:hanging="221"/>
      </w:pPr>
      <w:rPr>
        <w:rFonts w:hint="default"/>
        <w:lang w:val="en-US" w:eastAsia="zh-CN" w:bidi="ar-SA"/>
      </w:rPr>
    </w:lvl>
    <w:lvl w:ilvl="2" w:tplc="125A7BCE">
      <w:numFmt w:val="bullet"/>
      <w:lvlText w:val="•"/>
      <w:lvlJc w:val="left"/>
      <w:pPr>
        <w:ind w:left="1614" w:hanging="221"/>
      </w:pPr>
      <w:rPr>
        <w:rFonts w:hint="default"/>
        <w:lang w:val="en-US" w:eastAsia="zh-CN" w:bidi="ar-SA"/>
      </w:rPr>
    </w:lvl>
    <w:lvl w:ilvl="3" w:tplc="ED0A57BE">
      <w:numFmt w:val="bullet"/>
      <w:lvlText w:val="•"/>
      <w:lvlJc w:val="left"/>
      <w:pPr>
        <w:ind w:left="2401" w:hanging="221"/>
      </w:pPr>
      <w:rPr>
        <w:rFonts w:hint="default"/>
        <w:lang w:val="en-US" w:eastAsia="zh-CN" w:bidi="ar-SA"/>
      </w:rPr>
    </w:lvl>
    <w:lvl w:ilvl="4" w:tplc="92927D78">
      <w:numFmt w:val="bullet"/>
      <w:lvlText w:val="•"/>
      <w:lvlJc w:val="left"/>
      <w:pPr>
        <w:ind w:left="3188" w:hanging="221"/>
      </w:pPr>
      <w:rPr>
        <w:rFonts w:hint="default"/>
        <w:lang w:val="en-US" w:eastAsia="zh-CN" w:bidi="ar-SA"/>
      </w:rPr>
    </w:lvl>
    <w:lvl w:ilvl="5" w:tplc="DE4CAB72">
      <w:numFmt w:val="bullet"/>
      <w:lvlText w:val="•"/>
      <w:lvlJc w:val="left"/>
      <w:pPr>
        <w:ind w:left="3975" w:hanging="221"/>
      </w:pPr>
      <w:rPr>
        <w:rFonts w:hint="default"/>
        <w:lang w:val="en-US" w:eastAsia="zh-CN" w:bidi="ar-SA"/>
      </w:rPr>
    </w:lvl>
    <w:lvl w:ilvl="6" w:tplc="D60C3AB4">
      <w:numFmt w:val="bullet"/>
      <w:lvlText w:val="•"/>
      <w:lvlJc w:val="left"/>
      <w:pPr>
        <w:ind w:left="4762" w:hanging="221"/>
      </w:pPr>
      <w:rPr>
        <w:rFonts w:hint="default"/>
        <w:lang w:val="en-US" w:eastAsia="zh-CN" w:bidi="ar-SA"/>
      </w:rPr>
    </w:lvl>
    <w:lvl w:ilvl="7" w:tplc="55B21ADA">
      <w:numFmt w:val="bullet"/>
      <w:lvlText w:val="•"/>
      <w:lvlJc w:val="left"/>
      <w:pPr>
        <w:ind w:left="5549" w:hanging="221"/>
      </w:pPr>
      <w:rPr>
        <w:rFonts w:hint="default"/>
        <w:lang w:val="en-US" w:eastAsia="zh-CN" w:bidi="ar-SA"/>
      </w:rPr>
    </w:lvl>
    <w:lvl w:ilvl="8" w:tplc="8B4A0A02">
      <w:numFmt w:val="bullet"/>
      <w:lvlText w:val="•"/>
      <w:lvlJc w:val="left"/>
      <w:pPr>
        <w:ind w:left="6336" w:hanging="221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D932AC"/>
    <w:rsid w:val="001153E9"/>
    <w:rsid w:val="001E6C26"/>
    <w:rsid w:val="00226FEA"/>
    <w:rsid w:val="00230EA5"/>
    <w:rsid w:val="002A6739"/>
    <w:rsid w:val="00326784"/>
    <w:rsid w:val="00333F3C"/>
    <w:rsid w:val="003C13F8"/>
    <w:rsid w:val="004840A2"/>
    <w:rsid w:val="0055268D"/>
    <w:rsid w:val="006173D4"/>
    <w:rsid w:val="0066349F"/>
    <w:rsid w:val="0085225B"/>
    <w:rsid w:val="00895EA7"/>
    <w:rsid w:val="00A23733"/>
    <w:rsid w:val="00B760BC"/>
    <w:rsid w:val="00CC3AA9"/>
    <w:rsid w:val="00D56E6B"/>
    <w:rsid w:val="00D82740"/>
    <w:rsid w:val="00D932AC"/>
    <w:rsid w:val="00DC0FE4"/>
    <w:rsid w:val="00E664D7"/>
    <w:rsid w:val="00E97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2AC"/>
    <w:rPr>
      <w:rFonts w:ascii="SimSun" w:eastAsia="SimSun" w:hAnsi="SimSun" w:cs="SimSu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2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32AC"/>
    <w:rPr>
      <w:sz w:val="30"/>
      <w:szCs w:val="30"/>
    </w:rPr>
  </w:style>
  <w:style w:type="paragraph" w:customStyle="1" w:styleId="Heading1">
    <w:name w:val="Heading 1"/>
    <w:basedOn w:val="a"/>
    <w:uiPriority w:val="1"/>
    <w:qFormat/>
    <w:rsid w:val="00D932AC"/>
    <w:pPr>
      <w:ind w:left="150"/>
      <w:outlineLvl w:val="1"/>
    </w:pPr>
    <w:rPr>
      <w:sz w:val="44"/>
      <w:szCs w:val="44"/>
    </w:rPr>
  </w:style>
  <w:style w:type="paragraph" w:styleId="a4">
    <w:name w:val="Title"/>
    <w:basedOn w:val="a"/>
    <w:uiPriority w:val="1"/>
    <w:qFormat/>
    <w:rsid w:val="00D932AC"/>
    <w:pPr>
      <w:spacing w:before="310"/>
      <w:ind w:left="450" w:right="915" w:firstLine="576"/>
    </w:pPr>
    <w:rPr>
      <w:sz w:val="100"/>
      <w:szCs w:val="100"/>
    </w:rPr>
  </w:style>
  <w:style w:type="paragraph" w:styleId="a5">
    <w:name w:val="List Paragraph"/>
    <w:basedOn w:val="a"/>
    <w:uiPriority w:val="1"/>
    <w:qFormat/>
    <w:rsid w:val="00D932AC"/>
    <w:pPr>
      <w:spacing w:before="178"/>
      <w:ind w:left="219" w:firstLine="614"/>
    </w:pPr>
  </w:style>
  <w:style w:type="paragraph" w:customStyle="1" w:styleId="TableParagraph">
    <w:name w:val="Table Paragraph"/>
    <w:basedOn w:val="a"/>
    <w:uiPriority w:val="1"/>
    <w:qFormat/>
    <w:rsid w:val="00D932AC"/>
  </w:style>
  <w:style w:type="paragraph" w:styleId="a6">
    <w:name w:val="header"/>
    <w:basedOn w:val="a"/>
    <w:link w:val="Char"/>
    <w:uiPriority w:val="99"/>
    <w:semiHidden/>
    <w:unhideWhenUsed/>
    <w:rsid w:val="00DC0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C0FE4"/>
    <w:rPr>
      <w:rFonts w:ascii="SimSun" w:eastAsia="SimSun" w:hAnsi="SimSun" w:cs="SimSun"/>
      <w:sz w:val="18"/>
      <w:szCs w:val="18"/>
      <w:lang w:eastAsia="zh-CN"/>
    </w:rPr>
  </w:style>
  <w:style w:type="paragraph" w:styleId="a7">
    <w:name w:val="footer"/>
    <w:basedOn w:val="a"/>
    <w:link w:val="Char0"/>
    <w:uiPriority w:val="99"/>
    <w:semiHidden/>
    <w:unhideWhenUsed/>
    <w:rsid w:val="00DC0FE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DC0FE4"/>
    <w:rPr>
      <w:rFonts w:ascii="SimSun" w:eastAsia="SimSun" w:hAnsi="SimSun" w:cs="SimSun"/>
      <w:sz w:val="18"/>
      <w:szCs w:val="18"/>
      <w:lang w:eastAsia="zh-CN"/>
    </w:rPr>
  </w:style>
  <w:style w:type="character" w:styleId="a8">
    <w:name w:val="Hyperlink"/>
    <w:basedOn w:val="a0"/>
    <w:uiPriority w:val="99"/>
    <w:unhideWhenUsed/>
    <w:rsid w:val="00895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1085</Characters>
  <Application>Microsoft Office Word</Application>
  <DocSecurity>0</DocSecurity>
  <Lines>9</Lines>
  <Paragraphs>2</Paragraphs>
  <ScaleCrop>false</ScaleCrop>
  <Company>Sky123.Org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                                           样式2</dc:title>
  <dc:creator>文印员</dc:creator>
  <cp:lastModifiedBy>武永民</cp:lastModifiedBy>
  <cp:revision>3</cp:revision>
  <dcterms:created xsi:type="dcterms:W3CDTF">2021-04-14T00:24:00Z</dcterms:created>
  <dcterms:modified xsi:type="dcterms:W3CDTF">2021-04-14T00:25:00Z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2021-04-13T00:00:00Z</vt:filetime>
  </property>
</Properties>
</file>